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E4" w:rsidRPr="00B976E0" w:rsidRDefault="00DB79E4" w:rsidP="00DB79E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EDITAL DE SELEÇÃO SIMPLIFICADA PARA CONTRATAÇÃO TEMPORÁRIA</w:t>
      </w:r>
    </w:p>
    <w:p w:rsidR="00DB79E4" w:rsidRPr="00B976E0" w:rsidRDefault="00DB79E4" w:rsidP="00DB79E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EMERGENCIAL Nº 004/2023 – SECRETARIA MUNICIPAL DE EDUCAÇÃO</w:t>
      </w: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ABRE INSCRIÇÕES PARA O PROCESSO SELETIVO, PARA ADMISSÃO EM CARÁTER TEMPORÁRIO DE EXCEPCIONAL INTERESSE PÚBLICO, PARA OS CARGOS DE MERENDEIRA E</w:t>
      </w:r>
      <w:r w:rsidR="00925597" w:rsidRPr="00B976E0">
        <w:rPr>
          <w:rFonts w:ascii="Arial" w:hAnsi="Arial" w:cs="Arial"/>
          <w:color w:val="000000" w:themeColor="text1"/>
          <w:sz w:val="24"/>
          <w:szCs w:val="24"/>
        </w:rPr>
        <w:t xml:space="preserve"> MOTORISTA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DO TRANSPORTE ESCOLAR, OBJETIVANDO O ATENDIMENTO DAS ESCOLAS E CRECHES DA SECRETARIA DE EDUCAÇAO, CONFORME ESPECÍFICA E DA OUTRAS PROVIDÊNCIAS.</w:t>
      </w: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ALFREDO CEZAR DREHER, 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>Prefeito Municipal de Bela Vista do Toldo, Estado de Santa Catarina, no u</w:t>
      </w:r>
      <w:r w:rsidR="00925597" w:rsidRPr="00B976E0">
        <w:rPr>
          <w:rFonts w:ascii="Arial" w:hAnsi="Arial" w:cs="Arial"/>
          <w:color w:val="000000" w:themeColor="text1"/>
          <w:sz w:val="24"/>
          <w:szCs w:val="24"/>
        </w:rPr>
        <w:t>so das atribuições legais, CONS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>IDERANDO as disposições catalogadas por intermédio do artigo 75, X, “a”, da Lei Orgânica Municipal, que dispõe sobre as hipóteses de contratação para atender necessidade temporária de excepcional interesse público;</w:t>
      </w: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 xml:space="preserve">CONSIDERANDO </w:t>
      </w:r>
      <w:r w:rsidRPr="00B976E0">
        <w:rPr>
          <w:rFonts w:ascii="Arial" w:hAnsi="Arial" w:cs="Arial"/>
          <w:color w:val="000000" w:themeColor="text1"/>
          <w:sz w:val="24"/>
          <w:szCs w:val="24"/>
          <w:lang w:eastAsia="ar-SA"/>
        </w:rPr>
        <w:t>a Lei n° 1.275, de 15 de fevereiro de 2018;</w:t>
      </w: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CONSIDERANDO</w:t>
      </w:r>
      <w:r w:rsidRPr="00B976E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Lei nº 1.093, de 08 de maio de 2015;</w:t>
      </w: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CONSIDERANDO</w:t>
      </w:r>
      <w:r w:rsidRPr="00B976E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Lei n° 1.232, de 22 de agosto de 2017;</w:t>
      </w: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CONSIDERANDO</w:t>
      </w:r>
      <w:r w:rsidRPr="00B976E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Lei n° 04, de 27 de janeiro de 1997 e demais disposições legais pertinentes a matéria. </w:t>
      </w: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O Município de Bela Vista do Toldo, torna público a realização de PROCESSO SELETIVO SIMPLIFICADO PARA CONTRATAÇÃO TEMPORÁRIA EMERGENCIAL DE MERENDEIRA, AUXILIAR DE SERVIÇOS GERAIS E MOTORISTA DO TRANSPORTE ESCOLAR, nos termos a seguir especificados. </w:t>
      </w: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1. DO 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576"/>
      </w:tblGrid>
      <w:tr w:rsidR="00B976E0" w:rsidRPr="00B976E0" w:rsidTr="00A0389D">
        <w:tc>
          <w:tcPr>
            <w:tcW w:w="8787" w:type="dxa"/>
            <w:gridSpan w:val="2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>CRONOGRAMA</w:t>
            </w:r>
          </w:p>
        </w:tc>
      </w:tr>
      <w:tr w:rsidR="00B976E0" w:rsidRPr="00B976E0" w:rsidTr="00A0389D">
        <w:tc>
          <w:tcPr>
            <w:tcW w:w="5211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Edital </w:t>
            </w:r>
          </w:p>
        </w:tc>
        <w:tc>
          <w:tcPr>
            <w:tcW w:w="3576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13/02/2023</w:t>
            </w:r>
          </w:p>
        </w:tc>
      </w:tr>
      <w:tr w:rsidR="00B976E0" w:rsidRPr="00B976E0" w:rsidTr="00A0389D">
        <w:tc>
          <w:tcPr>
            <w:tcW w:w="5211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Período de Inscrições </w:t>
            </w:r>
          </w:p>
        </w:tc>
        <w:tc>
          <w:tcPr>
            <w:tcW w:w="3576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22/02/2023 e 23/02/2023</w:t>
            </w:r>
          </w:p>
        </w:tc>
      </w:tr>
      <w:tr w:rsidR="00B976E0" w:rsidRPr="00B976E0" w:rsidTr="00A0389D">
        <w:tc>
          <w:tcPr>
            <w:tcW w:w="5211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Homologação dos inscritos </w:t>
            </w:r>
          </w:p>
        </w:tc>
        <w:tc>
          <w:tcPr>
            <w:tcW w:w="3576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24/02/2023</w:t>
            </w:r>
          </w:p>
        </w:tc>
      </w:tr>
      <w:tr w:rsidR="00B976E0" w:rsidRPr="00B976E0" w:rsidTr="00A0389D">
        <w:tc>
          <w:tcPr>
            <w:tcW w:w="5211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Realização da Prova Objetiva </w:t>
            </w:r>
          </w:p>
        </w:tc>
        <w:tc>
          <w:tcPr>
            <w:tcW w:w="3576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25/02/2023 – Matutino </w:t>
            </w:r>
          </w:p>
        </w:tc>
      </w:tr>
      <w:tr w:rsidR="00B976E0" w:rsidRPr="00B976E0" w:rsidTr="00A0389D">
        <w:tc>
          <w:tcPr>
            <w:tcW w:w="5211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>Realização da Prova Prática (Motorista)</w:t>
            </w:r>
          </w:p>
        </w:tc>
        <w:tc>
          <w:tcPr>
            <w:tcW w:w="3576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>25/02/2023 - Vespertino</w:t>
            </w:r>
          </w:p>
        </w:tc>
      </w:tr>
      <w:tr w:rsidR="00B976E0" w:rsidRPr="00B976E0" w:rsidTr="00A0389D">
        <w:tc>
          <w:tcPr>
            <w:tcW w:w="5211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Classificação Provisória </w:t>
            </w:r>
          </w:p>
        </w:tc>
        <w:tc>
          <w:tcPr>
            <w:tcW w:w="3576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27/02/2023</w:t>
            </w:r>
          </w:p>
        </w:tc>
      </w:tr>
      <w:tr w:rsidR="00B976E0" w:rsidRPr="00B976E0" w:rsidTr="00A0389D">
        <w:tc>
          <w:tcPr>
            <w:tcW w:w="5211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Período de Recursos </w:t>
            </w:r>
          </w:p>
        </w:tc>
        <w:tc>
          <w:tcPr>
            <w:tcW w:w="3576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28/02/2023</w:t>
            </w:r>
          </w:p>
        </w:tc>
      </w:tr>
      <w:tr w:rsidR="00B976E0" w:rsidRPr="00B976E0" w:rsidTr="00A0389D">
        <w:tc>
          <w:tcPr>
            <w:tcW w:w="5211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Homologação Final </w:t>
            </w:r>
          </w:p>
        </w:tc>
        <w:tc>
          <w:tcPr>
            <w:tcW w:w="3576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01/03/2023</w:t>
            </w:r>
          </w:p>
        </w:tc>
      </w:tr>
      <w:tr w:rsidR="00B976E0" w:rsidRPr="00B976E0" w:rsidTr="00A0389D">
        <w:tc>
          <w:tcPr>
            <w:tcW w:w="5211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Chamada dos Classificados </w:t>
            </w:r>
          </w:p>
        </w:tc>
        <w:tc>
          <w:tcPr>
            <w:tcW w:w="3576" w:type="dxa"/>
            <w:shd w:val="clear" w:color="auto" w:fill="auto"/>
          </w:tcPr>
          <w:p w:rsidR="00DB79E4" w:rsidRPr="00B976E0" w:rsidRDefault="00DB79E4" w:rsidP="00A038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03/03/2023</w:t>
            </w:r>
          </w:p>
        </w:tc>
      </w:tr>
    </w:tbl>
    <w:p w:rsidR="00DB79E4" w:rsidRPr="00B976E0" w:rsidRDefault="00DB79E4" w:rsidP="00DB79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DB79E4" w:rsidRPr="00B976E0" w:rsidRDefault="00DB79E4" w:rsidP="00DB79E4">
      <w:pPr>
        <w:pStyle w:val="PargrafodaLista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976E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cronograma é uma previsão e poderá sofrer alterações, dependendo do número de inscritos e de recursos, intempéries e por decisão da Comissão de Coordenação e Fiscalização do Processo Seletivo e/ou da Comissão Executora, sendo de </w:t>
      </w:r>
      <w:r w:rsidRPr="00B976E0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Total Responsabilidade</w:t>
      </w:r>
      <w:r w:rsidRPr="00B976E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do candidato acompanhar suas alterações e demais publicações divulgadas no site da Prefeitura Municipal.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2. DAS INSCRIÇÕES E DOCUMENTOS </w:t>
      </w:r>
    </w:p>
    <w:p w:rsidR="00A81DAE" w:rsidRPr="00B976E0" w:rsidRDefault="00A81DAE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2.1 As inscrições serão realizadas entre os dias 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22 e 23 de fevereiro de 2023, das 08h30min. às 11h30min. e das </w:t>
      </w:r>
      <w:r w:rsidR="00C42352" w:rsidRPr="00B976E0">
        <w:rPr>
          <w:rFonts w:ascii="Arial" w:hAnsi="Arial" w:cs="Arial"/>
          <w:b/>
          <w:color w:val="000000" w:themeColor="text1"/>
          <w:sz w:val="24"/>
          <w:szCs w:val="24"/>
        </w:rPr>
        <w:t>13h30min. às 16h3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0min.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, na sede da Secretaria Municipal de Educação, situada na Rua Professor Alfredo </w:t>
      </w:r>
      <w:proofErr w:type="spellStart"/>
      <w:r w:rsidRPr="00B976E0">
        <w:rPr>
          <w:rFonts w:ascii="Arial" w:hAnsi="Arial" w:cs="Arial"/>
          <w:color w:val="000000" w:themeColor="text1"/>
          <w:sz w:val="24"/>
          <w:szCs w:val="24"/>
        </w:rPr>
        <w:t>Ludka</w:t>
      </w:r>
      <w:proofErr w:type="spellEnd"/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Junior, s/n, Centro, Bela Vista do Toldo/SC.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2.2 Os documentos necessários para a realização das inscrições são: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2.2.1 Ser b</w:t>
      </w:r>
      <w:r w:rsidR="00925597" w:rsidRPr="00B976E0">
        <w:rPr>
          <w:rFonts w:ascii="Arial" w:hAnsi="Arial" w:cs="Arial"/>
          <w:color w:val="000000" w:themeColor="text1"/>
          <w:sz w:val="24"/>
          <w:szCs w:val="24"/>
        </w:rPr>
        <w:t>rasileiro nato ou naturalizado;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2.2.2 Ter idade mínima de 18 ano</w:t>
      </w:r>
      <w:r w:rsidR="00925597" w:rsidRPr="00B976E0">
        <w:rPr>
          <w:rFonts w:ascii="Arial" w:hAnsi="Arial" w:cs="Arial"/>
          <w:color w:val="000000" w:themeColor="text1"/>
          <w:sz w:val="24"/>
          <w:szCs w:val="24"/>
        </w:rPr>
        <w:t>s completos no ato da inscrição;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2.2.3 Comprovante de Quitação Eleitoral;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2.2.4 Estar em dia com o serviç</w:t>
      </w:r>
      <w:r w:rsidR="00925597" w:rsidRPr="00B976E0">
        <w:rPr>
          <w:rFonts w:ascii="Arial" w:hAnsi="Arial" w:cs="Arial"/>
          <w:color w:val="000000" w:themeColor="text1"/>
          <w:sz w:val="24"/>
          <w:szCs w:val="24"/>
        </w:rPr>
        <w:t>o militar, se do sexo masculino;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2.2.5 Documentos comprobatórios de Escolaridade (Certificado e/ou D</w:t>
      </w:r>
      <w:r w:rsidR="00BF71C2" w:rsidRPr="00B976E0">
        <w:rPr>
          <w:rFonts w:ascii="Arial" w:hAnsi="Arial" w:cs="Arial"/>
          <w:color w:val="000000" w:themeColor="text1"/>
          <w:sz w:val="24"/>
          <w:szCs w:val="24"/>
        </w:rPr>
        <w:t>eclaração de Ensino Fundamental;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2.2.6 Comprovante de tempo de serviço na</w:t>
      </w:r>
      <w:r w:rsidR="00925597" w:rsidRPr="00B976E0">
        <w:rPr>
          <w:rFonts w:ascii="Arial" w:hAnsi="Arial" w:cs="Arial"/>
          <w:color w:val="000000" w:themeColor="text1"/>
          <w:sz w:val="24"/>
          <w:szCs w:val="24"/>
        </w:rPr>
        <w:t xml:space="preserve"> área pretendida até 31/12/2022;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2.2.7 Cópia RG, CPF, Comprovante de Residência, CNH (Carteira Naci</w:t>
      </w:r>
      <w:r w:rsidR="00925597" w:rsidRPr="00B976E0">
        <w:rPr>
          <w:rFonts w:ascii="Arial" w:hAnsi="Arial" w:cs="Arial"/>
          <w:color w:val="000000" w:themeColor="text1"/>
          <w:sz w:val="24"/>
          <w:szCs w:val="24"/>
        </w:rPr>
        <w:t>onal de Habilitação) “D” ou “E”;</w:t>
      </w:r>
    </w:p>
    <w:p w:rsidR="00DB79E4" w:rsidRPr="00B976E0" w:rsidRDefault="00DB79E4" w:rsidP="003079A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2.2.8 Certificado de cursos realizados na área de atuação nos</w:t>
      </w:r>
      <w:r w:rsidR="003079AB" w:rsidRPr="00B976E0">
        <w:rPr>
          <w:rFonts w:ascii="Arial" w:hAnsi="Arial" w:cs="Arial"/>
          <w:color w:val="000000" w:themeColor="text1"/>
          <w:sz w:val="24"/>
          <w:szCs w:val="24"/>
        </w:rPr>
        <w:t xml:space="preserve"> anos de 2020, 2021 e 2022 (motoristas)</w:t>
      </w:r>
      <w:r w:rsidR="00925597" w:rsidRPr="00B976E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2.2.9 No caso de motorista para transporte escolar, apresentar Comprovante</w:t>
      </w:r>
      <w:r w:rsidR="00925597" w:rsidRPr="00B976E0">
        <w:rPr>
          <w:rFonts w:ascii="Arial" w:hAnsi="Arial" w:cs="Arial"/>
          <w:color w:val="000000" w:themeColor="text1"/>
          <w:sz w:val="24"/>
          <w:szCs w:val="24"/>
        </w:rPr>
        <w:t xml:space="preserve"> de Curso de Transporte Escolar;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2.2.10 Estar ciente de que no ato da inscrição deverá comprovar os requisitos exigidos para a vaga, conforme o Edital, sob pena de perda do direito à vaga.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2.2.11 Os documentos serão conferidos no ato da inscrição e na ausência de algum dos docume</w:t>
      </w:r>
      <w:r w:rsidR="00925597" w:rsidRPr="00B976E0">
        <w:rPr>
          <w:rFonts w:ascii="Arial" w:hAnsi="Arial" w:cs="Arial"/>
          <w:color w:val="000000" w:themeColor="text1"/>
          <w:sz w:val="24"/>
          <w:szCs w:val="24"/>
        </w:rPr>
        <w:t>ntos, a inscrição será indeferida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vanish/>
          <w:color w:val="000000" w:themeColor="text1"/>
          <w:sz w:val="24"/>
          <w:szCs w:val="24"/>
          <w:specVanish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2.2.12 A análise da documentação será realizada pela Comissão nomeada conforme Portaria n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º 07 de 13 de janeiro de 2023.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2.2.13 Os critérios para pontuação serão aqueles constantes do Anexo V.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2.2.14 Se duas ou mais certidões ou registros de tempo de serviço, corresponderem ao mesmo período, uma única pontuação será computada.</w:t>
      </w:r>
    </w:p>
    <w:p w:rsidR="00DB79E4" w:rsidRPr="00B976E0" w:rsidRDefault="00DB79E4" w:rsidP="00DB79E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3 DAS PROVAS </w:t>
      </w:r>
    </w:p>
    <w:p w:rsidR="00DB79E4" w:rsidRPr="00B976E0" w:rsidRDefault="00DB79E4" w:rsidP="00DB79E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3.1 O processo de seleção do presente Processo Seletivo consistirá em prova objetiva, prova de títulos e tempo de serviço para os cargos de merendeira e auxiliar de serviços gerais, e prova objetiva, prova de títulos, tempo de serviço e prova 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prática para o cargo de motorista do Processo Seletivo. </w:t>
      </w:r>
    </w:p>
    <w:p w:rsidR="00DB79E4" w:rsidRPr="00B976E0" w:rsidRDefault="003079AB" w:rsidP="00DB79E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3.2 </w:t>
      </w:r>
      <w:r w:rsidR="00DB79E4" w:rsidRPr="00B976E0">
        <w:rPr>
          <w:rFonts w:ascii="Arial" w:hAnsi="Arial" w:cs="Arial"/>
          <w:color w:val="000000" w:themeColor="text1"/>
          <w:sz w:val="24"/>
          <w:szCs w:val="24"/>
        </w:rPr>
        <w:t xml:space="preserve">As provas serão elaboradas pela Comissão responsável pela organização do Processo Seletivo. </w:t>
      </w:r>
    </w:p>
    <w:p w:rsidR="00DB79E4" w:rsidRPr="00B976E0" w:rsidRDefault="00925597" w:rsidP="00DB79E4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79E4" w:rsidRPr="00B976E0">
        <w:rPr>
          <w:rFonts w:ascii="Arial" w:hAnsi="Arial" w:cs="Arial"/>
          <w:color w:val="000000" w:themeColor="text1"/>
          <w:sz w:val="24"/>
          <w:szCs w:val="24"/>
        </w:rPr>
        <w:t>Este Processo Seletivo será constituído de prova objetiva, eliminatória e classificatória.</w:t>
      </w:r>
    </w:p>
    <w:p w:rsidR="00DB79E4" w:rsidRPr="00B976E0" w:rsidRDefault="00DB79E4" w:rsidP="00DB79E4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O Processo Seletivo constará das seguintes provas:</w:t>
      </w:r>
    </w:p>
    <w:p w:rsidR="00DB79E4" w:rsidRPr="00B976E0" w:rsidRDefault="00DB79E4" w:rsidP="00BF71C2">
      <w:pPr>
        <w:pStyle w:val="PargrafodaLista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Ensino Fundamental – Ca</w:t>
      </w:r>
      <w:r w:rsidR="00BF71C2" w:rsidRPr="00B976E0">
        <w:rPr>
          <w:rFonts w:ascii="Arial" w:hAnsi="Arial" w:cs="Arial"/>
          <w:color w:val="000000" w:themeColor="text1"/>
          <w:sz w:val="24"/>
          <w:szCs w:val="24"/>
        </w:rPr>
        <w:t>rgos de Motoristas e Merendeiras.</w:t>
      </w:r>
    </w:p>
    <w:p w:rsidR="00BF71C2" w:rsidRPr="00B976E0" w:rsidRDefault="00BF71C2" w:rsidP="00BF71C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976E0" w:rsidRPr="00B976E0" w:rsidTr="00A0389D">
        <w:tc>
          <w:tcPr>
            <w:tcW w:w="4530" w:type="dxa"/>
          </w:tcPr>
          <w:p w:rsidR="00DB79E4" w:rsidRPr="00B976E0" w:rsidRDefault="00DB79E4" w:rsidP="00BF71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DISCIPLINA</w:t>
            </w:r>
          </w:p>
        </w:tc>
        <w:tc>
          <w:tcPr>
            <w:tcW w:w="4531" w:type="dxa"/>
          </w:tcPr>
          <w:p w:rsidR="00DB79E4" w:rsidRPr="00B976E0" w:rsidRDefault="00DB79E4" w:rsidP="00BF71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NÚMERO DE QUESTÕES</w:t>
            </w:r>
          </w:p>
        </w:tc>
      </w:tr>
      <w:tr w:rsidR="00B976E0" w:rsidRPr="00B976E0" w:rsidTr="00A0389D">
        <w:tc>
          <w:tcPr>
            <w:tcW w:w="4530" w:type="dxa"/>
          </w:tcPr>
          <w:p w:rsidR="00DB79E4" w:rsidRPr="00B976E0" w:rsidRDefault="00DB79E4" w:rsidP="00BF71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Língua Portuguesa </w:t>
            </w:r>
          </w:p>
        </w:tc>
        <w:tc>
          <w:tcPr>
            <w:tcW w:w="4531" w:type="dxa"/>
          </w:tcPr>
          <w:p w:rsidR="00DB79E4" w:rsidRPr="00B976E0" w:rsidRDefault="00C42352" w:rsidP="00BF71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976E0" w:rsidRPr="00B976E0" w:rsidTr="00A0389D">
        <w:tc>
          <w:tcPr>
            <w:tcW w:w="4530" w:type="dxa"/>
          </w:tcPr>
          <w:p w:rsidR="00DB79E4" w:rsidRPr="00B976E0" w:rsidRDefault="00DB79E4" w:rsidP="00BF71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Conhecimentos Gerais </w:t>
            </w:r>
          </w:p>
        </w:tc>
        <w:tc>
          <w:tcPr>
            <w:tcW w:w="4531" w:type="dxa"/>
          </w:tcPr>
          <w:p w:rsidR="00DB79E4" w:rsidRPr="00B976E0" w:rsidRDefault="00DB79E4" w:rsidP="00BF71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976E0" w:rsidRPr="00B976E0" w:rsidTr="00A0389D">
        <w:tc>
          <w:tcPr>
            <w:tcW w:w="4530" w:type="dxa"/>
          </w:tcPr>
          <w:p w:rsidR="00DB79E4" w:rsidRPr="00B976E0" w:rsidRDefault="00DB79E4" w:rsidP="00BF71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Conhecimentos Específicos </w:t>
            </w:r>
          </w:p>
        </w:tc>
        <w:tc>
          <w:tcPr>
            <w:tcW w:w="4531" w:type="dxa"/>
          </w:tcPr>
          <w:p w:rsidR="00DB79E4" w:rsidRPr="00B976E0" w:rsidRDefault="00DB79E4" w:rsidP="00BF71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DB79E4" w:rsidRPr="00B976E0" w:rsidRDefault="00DB79E4" w:rsidP="00DB79E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Cada questão da prova objetiva correta terá o peso de 1,0 (um) ponto.</w:t>
      </w:r>
    </w:p>
    <w:p w:rsidR="00DB79E4" w:rsidRPr="00B976E0" w:rsidRDefault="00DB79E4" w:rsidP="00DB79E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3.6 Cada questão objetiva será do tipo múltipla escolha, com 4 (quatro) alternativas cada, tendo uma única resposta correta e versará sobre as matérias descritas e a área 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 atuação de acordo com o cargo escolhido, buscando avaliar o grau de conhecimento do candidato para o desempenho do cargo. </w:t>
      </w:r>
    </w:p>
    <w:p w:rsidR="00DB79E4" w:rsidRPr="00B976E0" w:rsidRDefault="00DB79E4" w:rsidP="00DB79E4">
      <w:pPr>
        <w:pStyle w:val="PargrafodaLista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O candidato que zerar em qualquer das disciplinas estará eliminado.</w:t>
      </w:r>
    </w:p>
    <w:p w:rsidR="00DB79E4" w:rsidRPr="00B976E0" w:rsidRDefault="00DB79E4" w:rsidP="00DB79E4">
      <w:pPr>
        <w:pStyle w:val="PargrafodaLista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As questões da prova serão respondidas na folha de resposta fornecida ao candidato quando da realização da prova. Os candidatos utilizar-se-ão, exclusivamente, de caneta na cor azul ou preta.</w:t>
      </w:r>
    </w:p>
    <w:p w:rsidR="00DB79E4" w:rsidRPr="00B976E0" w:rsidRDefault="00DB79E4" w:rsidP="00DB79E4">
      <w:pPr>
        <w:pStyle w:val="PargrafodaLista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As Provas Objetivas serão realizadas no município de Bela Vista do Toldo, na data prevista de </w:t>
      </w:r>
      <w:r w:rsidR="00C42352" w:rsidRPr="00B976E0">
        <w:rPr>
          <w:rFonts w:ascii="Arial" w:hAnsi="Arial" w:cs="Arial"/>
          <w:b/>
          <w:color w:val="000000" w:themeColor="text1"/>
          <w:sz w:val="24"/>
          <w:szCs w:val="24"/>
        </w:rPr>
        <w:t>25 de fevereiro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 de 2023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, às 08:00h na E.E.B. “Estanislau Schumann”, situado à Rua Professor Alfredo </w:t>
      </w:r>
      <w:proofErr w:type="spellStart"/>
      <w:r w:rsidRPr="00B976E0">
        <w:rPr>
          <w:rFonts w:ascii="Arial" w:hAnsi="Arial" w:cs="Arial"/>
          <w:color w:val="000000" w:themeColor="text1"/>
          <w:sz w:val="24"/>
          <w:szCs w:val="24"/>
        </w:rPr>
        <w:t>Ludka</w:t>
      </w:r>
      <w:proofErr w:type="spellEnd"/>
      <w:r w:rsidRPr="00B976E0">
        <w:rPr>
          <w:rFonts w:ascii="Arial" w:hAnsi="Arial" w:cs="Arial"/>
          <w:color w:val="000000" w:themeColor="text1"/>
          <w:sz w:val="24"/>
          <w:szCs w:val="24"/>
        </w:rPr>
        <w:t>, nº 329, Centro.</w:t>
      </w:r>
    </w:p>
    <w:p w:rsidR="00DB79E4" w:rsidRPr="00B976E0" w:rsidRDefault="00DB79E4" w:rsidP="00DB79E4">
      <w:pPr>
        <w:pStyle w:val="PargrafodaLista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Ao candidato só será permitida a participação das provas, na respectiva data, horário e local, conforme publicação. Não será permitida, em hipótese alguma, a realização das provas em outro dia, horário ou fora do local designado. </w:t>
      </w:r>
    </w:p>
    <w:p w:rsidR="00DB79E4" w:rsidRPr="00B976E0" w:rsidRDefault="00DB79E4" w:rsidP="00DB79E4">
      <w:pPr>
        <w:pStyle w:val="PargrafodaLista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Este Processo Seletivo terá validade de 12 (doze) meses, a contar da data de sua homologação final, prorrogável, uma vez, por igual período, a critério da autoridade competente e diante de estrita necessidade para a consecução das atividades.</w:t>
      </w:r>
    </w:p>
    <w:p w:rsidR="00DB79E4" w:rsidRPr="00B976E0" w:rsidRDefault="00DB79E4" w:rsidP="00DB79E4">
      <w:pPr>
        <w:pStyle w:val="PargrafodaLista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B976E0" w:rsidRPr="00B976E0">
        <w:rPr>
          <w:rFonts w:ascii="Arial" w:hAnsi="Arial" w:cs="Arial"/>
          <w:color w:val="000000" w:themeColor="text1"/>
          <w:sz w:val="24"/>
          <w:szCs w:val="24"/>
        </w:rPr>
        <w:t>conteúdo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a serem estudados para realização da provas encontram-se no Ane</w:t>
      </w:r>
      <w:r w:rsidR="003079AB" w:rsidRPr="00B976E0">
        <w:rPr>
          <w:rFonts w:ascii="Arial" w:hAnsi="Arial" w:cs="Arial"/>
          <w:color w:val="000000" w:themeColor="text1"/>
          <w:sz w:val="24"/>
          <w:szCs w:val="24"/>
        </w:rPr>
        <w:t>xo IV, Edital nº 004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>/2023.</w:t>
      </w:r>
    </w:p>
    <w:p w:rsidR="00DB79E4" w:rsidRPr="00B976E0" w:rsidRDefault="00DB79E4" w:rsidP="00DB79E4">
      <w:pPr>
        <w:pStyle w:val="PargrafodaLista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DOS CRITÉRIOS DE DESEMPATE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4.1 Os critérios de desempate adotados aos candidatos serão os seguintes: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4.1.1 Maior tempo de serviço prestado e contabilizado na área de atuação, conforme Anexo I (Ficha de Inscrição), devidamente comprovado em documento hábil.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4.1.2 Candidato de maior idade.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5 DO RESULTADO E RECURSO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5.1 O resultado preliminar do Processo Seletivo será publicado no 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dia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2352" w:rsidRPr="00B976E0">
        <w:rPr>
          <w:rFonts w:ascii="Arial" w:hAnsi="Arial" w:cs="Arial"/>
          <w:b/>
          <w:color w:val="000000" w:themeColor="text1"/>
          <w:sz w:val="24"/>
          <w:szCs w:val="24"/>
        </w:rPr>
        <w:t>27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 de fevereiro de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no site oficial da Prefeitura Municipal de Bela Vista do Toldo: </w:t>
      </w:r>
      <w:hyperlink r:id="rId7" w:history="1">
        <w:r w:rsidRPr="00B976E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www.pmbvt.sc.gov.br</w:t>
        </w:r>
      </w:hyperlink>
      <w:r w:rsidRPr="00B976E0">
        <w:rPr>
          <w:rFonts w:ascii="Arial" w:hAnsi="Arial" w:cs="Arial"/>
          <w:color w:val="000000" w:themeColor="text1"/>
          <w:sz w:val="24"/>
          <w:szCs w:val="24"/>
        </w:rPr>
        <w:t>, bem como no Diário Oficial dos Municípios – DOM, salvo que neste órgão não seja possível, por problemas técnicos ou em decorrência de feriado.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5.2 Os recursos aos resultados preliminar e definitivo poderão ser interposto no prazo decadencial de 01 (um) dia útil, das 08h30min. às 11h30min. e das 13h30min. às 16h30min. do </w:t>
      </w:r>
      <w:r w:rsidR="00C42352" w:rsidRPr="00B976E0">
        <w:rPr>
          <w:rFonts w:ascii="Arial" w:hAnsi="Arial" w:cs="Arial"/>
          <w:b/>
          <w:color w:val="000000" w:themeColor="text1"/>
          <w:sz w:val="24"/>
          <w:szCs w:val="24"/>
        </w:rPr>
        <w:t>dia 28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 de fevereiro de 2023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>, pessoalmente na Secretaria Municipal de Educação de Bela Vista do Toldo. Os recursos deverão apresentar a qualificação no recorrente, exposição de motivos e fundamentação.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5.3 O resultado final do Processo Seletivo será publicado no 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dia </w:t>
      </w:r>
      <w:r w:rsidR="00C42352" w:rsidRPr="00B976E0">
        <w:rPr>
          <w:rFonts w:ascii="Arial" w:hAnsi="Arial" w:cs="Arial"/>
          <w:b/>
          <w:color w:val="000000" w:themeColor="text1"/>
          <w:sz w:val="24"/>
          <w:szCs w:val="24"/>
        </w:rPr>
        <w:t>01 de março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 de 2023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>, no site da Prefeitura Municipal de Bela Vista do Toldo: www.pmbvt.sc.gov.br, bem como, no Diário Oficial dos Municípios – D</w:t>
      </w:r>
      <w:r w:rsidR="00BF71C2" w:rsidRPr="00B976E0">
        <w:rPr>
          <w:rFonts w:ascii="Arial" w:hAnsi="Arial" w:cs="Arial"/>
          <w:color w:val="000000" w:themeColor="text1"/>
          <w:sz w:val="24"/>
          <w:szCs w:val="24"/>
        </w:rPr>
        <w:t>O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>M, salvo que neste órgão não seja possível, por problemas técnicos ou em decorrência de feriado.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BF71C2" w:rsidRPr="00B976E0">
        <w:rPr>
          <w:rFonts w:ascii="Arial" w:hAnsi="Arial" w:cs="Arial"/>
          <w:b/>
          <w:color w:val="000000" w:themeColor="text1"/>
          <w:sz w:val="24"/>
          <w:szCs w:val="24"/>
        </w:rPr>
        <w:t>A ESCOLHA DE VAGA, DOCUMENTO PARA CONTRATAÇÃO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 E VENCIMENTOS</w:t>
      </w:r>
    </w:p>
    <w:p w:rsidR="00DB79E4" w:rsidRPr="00B976E0" w:rsidRDefault="00DB79E4" w:rsidP="00DB79E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6.1 O número de vagas por função, requisitos, carga horária e vencimentos, encontram-se relacionados no Anexo III.</w:t>
      </w:r>
    </w:p>
    <w:p w:rsidR="00DB79E4" w:rsidRPr="00B976E0" w:rsidRDefault="00DB79E4" w:rsidP="00DB79E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6.2 As descrições das atribuições das funções estão relacionadas no Anexo IV.</w:t>
      </w:r>
    </w:p>
    <w:p w:rsidR="00DB79E4" w:rsidRPr="00B976E0" w:rsidRDefault="00DB79E4" w:rsidP="00DB79E4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6.3 O regime jurídico para a contratação temporária é o estabelecido na lei municipal, sendo o regime </w:t>
      </w:r>
      <w:r w:rsidR="0044202B" w:rsidRPr="00B976E0">
        <w:rPr>
          <w:rFonts w:ascii="Arial" w:hAnsi="Arial" w:cs="Arial"/>
          <w:color w:val="000000" w:themeColor="text1"/>
          <w:sz w:val="24"/>
          <w:szCs w:val="24"/>
        </w:rPr>
        <w:t>previdenciário o INSS – Regime G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>eral da Previdência Social.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6.4 A chamada dos candidatos será realizada obedecendo a ordem de classificação, até o preenchimento das vagas existentes por ocasião da escolha das vagas.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6.5 A escolha de vagas se dará no 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dia </w:t>
      </w:r>
      <w:r w:rsidR="00C42352" w:rsidRPr="00B976E0">
        <w:rPr>
          <w:rFonts w:ascii="Arial" w:hAnsi="Arial" w:cs="Arial"/>
          <w:b/>
          <w:color w:val="000000" w:themeColor="text1"/>
          <w:sz w:val="24"/>
          <w:szCs w:val="24"/>
        </w:rPr>
        <w:t>03 de março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 de 2023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, no horário das 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08:30h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, junto à Secretaria Municipal de Educação, situada à Rua Professor Alfredo </w:t>
      </w:r>
      <w:proofErr w:type="spellStart"/>
      <w:r w:rsidRPr="00B976E0">
        <w:rPr>
          <w:rFonts w:ascii="Arial" w:hAnsi="Arial" w:cs="Arial"/>
          <w:color w:val="000000" w:themeColor="text1"/>
          <w:sz w:val="24"/>
          <w:szCs w:val="24"/>
        </w:rPr>
        <w:t>Ludka</w:t>
      </w:r>
      <w:proofErr w:type="spellEnd"/>
      <w:r w:rsidRPr="00B976E0">
        <w:rPr>
          <w:rFonts w:ascii="Arial" w:hAnsi="Arial" w:cs="Arial"/>
          <w:color w:val="000000" w:themeColor="text1"/>
          <w:sz w:val="24"/>
          <w:szCs w:val="24"/>
        </w:rPr>
        <w:t>, s/n, Centro, na cidade de Bela Vista do Toldo</w:t>
      </w:r>
      <w:r w:rsidR="00BF71C2" w:rsidRPr="00B976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>-</w:t>
      </w:r>
      <w:r w:rsidR="00BF71C2" w:rsidRPr="00B976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>SC.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6.6 Na escolha de vagas, o candidato deverá estar munido da documentação conforme descrito abaixo, de acordo com seu cargo: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6.6.1 </w:t>
      </w:r>
      <w:r w:rsidR="00C42352" w:rsidRPr="00B976E0">
        <w:rPr>
          <w:rFonts w:ascii="Arial" w:hAnsi="Arial" w:cs="Arial"/>
          <w:color w:val="000000" w:themeColor="text1"/>
          <w:sz w:val="24"/>
          <w:szCs w:val="24"/>
        </w:rPr>
        <w:t>CARGO: MERENDEIRA</w:t>
      </w:r>
    </w:p>
    <w:p w:rsidR="00C42352" w:rsidRPr="00B976E0" w:rsidRDefault="00C42352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da Carteira de Identidade – RG (Frente verso) – Cópia legível;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do CPF;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da Carteira Reservista, se masculino;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do título de eleitor e comprovante de quitação eleitoral da última eleição (2021);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da certidão de nascimento ou casamento;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do comprovante de escolaridade exigida para função;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Certidão de antecedentes criminais;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Número de conta bancária para depósito de vencimento (Banco do Brasil);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Foto 3 x 4;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Declaração de bens;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Número de PIS/PASEP;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Comprovante de residência atualizado;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Avaliação clínica por intermédio do Médico do Trabalho (laudo admissional), com caráter eliminatório, caso o candidato seja considerado “inapto”;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Cópia da Certidão de Nascimento dos filhos menores de 14 anos; 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Comprovante de vacinação de Covid-19;</w:t>
      </w:r>
    </w:p>
    <w:p w:rsidR="00DB79E4" w:rsidRPr="00B976E0" w:rsidRDefault="00DB79E4" w:rsidP="00DB79E4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Declaração de não acúmulo de cargos, salvo para exceções previstas em lei;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6.6.2 CARGO: MOTORISTA DO TRANSPORTE ESCOLAR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da Carteira de Identidade – RG (Frente verso) – Cópia legível;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do CPF;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da Carteira Reservista, se masculino;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do título de eleitor e comprovante de quitação eleitoral da última eleição (2021);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da certidão de nascimento ou casamento;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do comprovante de escolaridade exigida para função;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Certidão de antecedentes criminais;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Número de conta bancária para depósito de vencimento (Banco do Brasil);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Foto 3 x 4;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Declaração de bens;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Número de PIS/PASEP;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Comprovante de residência atualizado;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Avaliação clínica por intermédio do Médico do Trabalho (laudo admissional), com caráter eliminatório, caso o candidato seja considerado “inapto”;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Cópia da Certidão de Nascimento dos filhos menores de 14 anos; 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lastRenderedPageBreak/>
        <w:t>Comprovante de vacinação de Covid-19;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Declaração de não acúmulo de cargos, salvo para exceções previstas em lei;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Cópia da Carteira Nacional de Habilitação – CNH, categoria “D” ou “E”;</w:t>
      </w:r>
    </w:p>
    <w:p w:rsidR="00DB79E4" w:rsidRPr="00B976E0" w:rsidRDefault="00DB79E4" w:rsidP="00DB79E4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Comprovante de curso 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válido e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atualizado 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de transporte escolar.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7 DISPOSIÇÕES FINAIS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7.1 As cópias dos documentos devem estar legíveis e, junto às cópias, deve ser apresentado os documentos originais, para confirmação de autenticidade.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7.2 Após a homologação dos inscritos para o cargo de motorista do transporte escolar, os mesmos farão a prova objetiva no período matutino e a prova prática no período vespertino, conforme data e horário relacionados no Anexo I.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7.3 O candidato deverá apresentar todos os documentos exigidos, sob pena da perda do direito à contratação ou de posterior anulação da admissão.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7.4 Os candidatos classificados poderão ser chamados conforme interesse da Administração Pública (Secretaria Municipal de Educação).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7.5 A inexatidão de informações e/ou irregularidades de documentos, ainda que verificadas posteriormente a contratação do candidato, levarão a sua nulidade e consequente rescisão unilateral por parte do Município, sem prejuízo das penalidades legais cabíveis.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7.6 Os candidatos interessados que foram demitidos ou exonerados em razão de Processo Administrativo Disciplinar nos últimos 3 (três) anos não poderão ser contratados.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7.7 A aprovação do candidato no Processo Seletivo NÃO gerará direito obrigatório à contratação, a qual se dará mediante necessidade da Administração Pública.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7.8 A carga horária total será cumprida nos dias e horários designados pela Secretaria Municipal de Educação.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7.9 Qualquer situação diversa das previstas neste edital será decidida pela Secretaria Municipal de Educação e Secretaria de Administração e Fazenda.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C42352" w:rsidP="00DB79E4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Bela Vista do Toldo, SC, 13 de fevereiro</w:t>
      </w:r>
      <w:r w:rsidR="00DB79E4" w:rsidRPr="00B976E0">
        <w:rPr>
          <w:rFonts w:ascii="Arial" w:hAnsi="Arial" w:cs="Arial"/>
          <w:color w:val="000000" w:themeColor="text1"/>
          <w:sz w:val="24"/>
          <w:szCs w:val="24"/>
        </w:rPr>
        <w:t xml:space="preserve"> de 2023.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44202B">
      <w:pPr>
        <w:tabs>
          <w:tab w:val="left" w:pos="426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ALFREDO CEZAR DREHER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MARIA CRISTINA SCHIESSL GELINSKI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Secretária Municipal de Educação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 – FICHA DE INSCRIÇÃO</w:t>
      </w:r>
    </w:p>
    <w:p w:rsidR="00DB79E4" w:rsidRPr="00B976E0" w:rsidRDefault="00C42352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EDITAL Nº 004</w:t>
      </w:r>
      <w:r w:rsidR="00DB79E4" w:rsidRPr="00B976E0">
        <w:rPr>
          <w:rFonts w:ascii="Arial" w:hAnsi="Arial" w:cs="Arial"/>
          <w:b/>
          <w:color w:val="000000" w:themeColor="text1"/>
          <w:sz w:val="24"/>
          <w:szCs w:val="24"/>
        </w:rPr>
        <w:t>/2023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313"/>
                <w:tab w:val="left" w:pos="738"/>
              </w:tabs>
              <w:spacing w:after="0" w:line="240" w:lineRule="auto"/>
              <w:ind w:left="0" w:firstLine="2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Completo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RG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CPF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Nascimento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Endereço Completo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Telefone 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Dependentes Menores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Cargo 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) Merendeira </w:t>
            </w:r>
          </w:p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) Motorista Transporte Escolar</w:t>
            </w: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Escolaridade 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) Fundamental </w:t>
            </w:r>
          </w:p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) Fundamental incompleto</w:t>
            </w:r>
          </w:p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) Médio</w:t>
            </w:r>
          </w:p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) Médio Incompleto </w:t>
            </w: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Cursos na área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Tempo de Serviço na área de atuação 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76E0" w:rsidRPr="00B976E0" w:rsidTr="00A0389D">
        <w:tc>
          <w:tcPr>
            <w:tcW w:w="2972" w:type="dxa"/>
          </w:tcPr>
          <w:p w:rsidR="00DB79E4" w:rsidRPr="00B976E0" w:rsidRDefault="00DB79E4" w:rsidP="00DB79E4">
            <w:pPr>
              <w:pStyle w:val="PargrafodaLista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Curso de Transporte Escolar (Motorista) </w:t>
            </w:r>
          </w:p>
        </w:tc>
        <w:tc>
          <w:tcPr>
            <w:tcW w:w="608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) Sim</w:t>
            </w:r>
          </w:p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) Não </w:t>
            </w:r>
          </w:p>
        </w:tc>
      </w:tr>
    </w:tbl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Ao assinar e encaminhar esta ficha de inscrição, declaro de ACEITO as normas definidas por este Processo Seletivo, DECLARANDO-ME também ciente da legislação mencionada no Edital.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Bela Vista do Toldo, SC, de ....... </w:t>
      </w:r>
      <w:proofErr w:type="gramStart"/>
      <w:r w:rsidRPr="00B976E0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gramEnd"/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 .......................................de 2023.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8B6CAE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CA318" wp14:editId="2269B77F">
                <wp:simplePos x="0" y="0"/>
                <wp:positionH relativeFrom="margin">
                  <wp:align>right</wp:align>
                </wp:positionH>
                <wp:positionV relativeFrom="paragraph">
                  <wp:posOffset>-153670</wp:posOffset>
                </wp:positionV>
                <wp:extent cx="2144395" cy="674370"/>
                <wp:effectExtent l="0" t="0" r="27305" b="1143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AE" w:rsidRPr="00175442" w:rsidRDefault="008B6CAE" w:rsidP="008B6CAE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B6CAE" w:rsidRPr="00175442" w:rsidRDefault="008B6CAE" w:rsidP="008B6CAE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nº:....................</w:t>
                            </w:r>
                          </w:p>
                          <w:p w:rsidR="008B6CAE" w:rsidRPr="00175442" w:rsidRDefault="008B6CAE" w:rsidP="008B6CAE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Data:....../....../.............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CA31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17.65pt;margin-top:-12.1pt;width:168.85pt;height:5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">
                <v:textbox>
                  <w:txbxContent>
                    <w:p w:rsidR="008B6CAE" w:rsidRPr="00175442" w:rsidRDefault="008B6CAE" w:rsidP="008B6CAE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B6CAE" w:rsidRPr="00175442" w:rsidRDefault="008B6CAE" w:rsidP="008B6CAE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442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nº:....................</w:t>
                      </w:r>
                    </w:p>
                    <w:p w:rsidR="008B6CAE" w:rsidRPr="00175442" w:rsidRDefault="008B6CAE" w:rsidP="008B6CAE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442">
                        <w:rPr>
                          <w:rFonts w:ascii="Arial" w:hAnsi="Arial" w:cs="Arial"/>
                          <w:sz w:val="24"/>
                          <w:szCs w:val="24"/>
                        </w:rPr>
                        <w:t>Data:....../....../.............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II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FUNÇÃO, REQUISITOS EXIGIDOS, CARGA HORÁRI</w:t>
      </w:r>
      <w:r w:rsidR="00EF4178" w:rsidRPr="00B976E0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, VENCIMENTOS, VAGAS E CADASTRO RESERVA (CR):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9"/>
        <w:gridCol w:w="1686"/>
        <w:gridCol w:w="2305"/>
        <w:gridCol w:w="1258"/>
        <w:gridCol w:w="1577"/>
        <w:gridCol w:w="986"/>
      </w:tblGrid>
      <w:tr w:rsidR="00B976E0" w:rsidRPr="00B976E0" w:rsidTr="00A0389D">
        <w:tc>
          <w:tcPr>
            <w:tcW w:w="124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</w:rPr>
              <w:t xml:space="preserve">Código </w:t>
            </w:r>
            <w:proofErr w:type="gramStart"/>
            <w:r w:rsidRPr="00B976E0">
              <w:rPr>
                <w:rFonts w:ascii="Arial" w:hAnsi="Arial" w:cs="Arial"/>
                <w:b/>
                <w:color w:val="000000" w:themeColor="text1"/>
              </w:rPr>
              <w:t>da  Função</w:t>
            </w:r>
            <w:proofErr w:type="gramEnd"/>
          </w:p>
        </w:tc>
        <w:tc>
          <w:tcPr>
            <w:tcW w:w="1686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</w:rPr>
              <w:t>Função</w:t>
            </w:r>
          </w:p>
        </w:tc>
        <w:tc>
          <w:tcPr>
            <w:tcW w:w="2305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</w:rPr>
              <w:t>Requisitos</w:t>
            </w:r>
          </w:p>
        </w:tc>
        <w:tc>
          <w:tcPr>
            <w:tcW w:w="1258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</w:rPr>
              <w:t>Carga horária Semanal</w:t>
            </w:r>
          </w:p>
        </w:tc>
        <w:tc>
          <w:tcPr>
            <w:tcW w:w="1577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</w:rPr>
              <w:t>Vencimento (R$)</w:t>
            </w:r>
          </w:p>
        </w:tc>
        <w:tc>
          <w:tcPr>
            <w:tcW w:w="986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</w:rPr>
              <w:t>Nº vagas</w:t>
            </w:r>
          </w:p>
        </w:tc>
      </w:tr>
      <w:tr w:rsidR="00B976E0" w:rsidRPr="00B976E0" w:rsidTr="0044202B">
        <w:trPr>
          <w:trHeight w:val="2310"/>
        </w:trPr>
        <w:tc>
          <w:tcPr>
            <w:tcW w:w="1249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686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 xml:space="preserve">Merendeira </w:t>
            </w:r>
          </w:p>
        </w:tc>
        <w:tc>
          <w:tcPr>
            <w:tcW w:w="2305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>Comprovante de Escolaridade Ensino Fundamental ou Médio, Tempo de Serviço e Experiência comprovada na área de atuação.</w:t>
            </w:r>
          </w:p>
        </w:tc>
        <w:tc>
          <w:tcPr>
            <w:tcW w:w="1258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 xml:space="preserve">40 horas </w:t>
            </w:r>
          </w:p>
        </w:tc>
        <w:tc>
          <w:tcPr>
            <w:tcW w:w="1577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>R$ 1.371,22</w:t>
            </w:r>
          </w:p>
        </w:tc>
        <w:tc>
          <w:tcPr>
            <w:tcW w:w="986" w:type="dxa"/>
          </w:tcPr>
          <w:p w:rsidR="00DB79E4" w:rsidRPr="00B976E0" w:rsidRDefault="00C42352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>2</w:t>
            </w:r>
            <w:r w:rsidR="00DB79E4" w:rsidRPr="00B976E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B976E0" w:rsidRPr="00B976E0" w:rsidTr="00A0389D">
        <w:tc>
          <w:tcPr>
            <w:tcW w:w="1249" w:type="dxa"/>
          </w:tcPr>
          <w:p w:rsidR="00DB79E4" w:rsidRPr="00B976E0" w:rsidRDefault="00C42352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686" w:type="dxa"/>
          </w:tcPr>
          <w:p w:rsidR="00DB79E4" w:rsidRPr="00B976E0" w:rsidRDefault="003E618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Motorista</w:t>
            </w:r>
            <w:bookmarkStart w:id="0" w:name="_GoBack"/>
            <w:bookmarkEnd w:id="0"/>
            <w:r w:rsidR="00DB79E4" w:rsidRPr="00B976E0">
              <w:rPr>
                <w:rFonts w:ascii="Arial" w:hAnsi="Arial" w:cs="Arial"/>
                <w:color w:val="000000" w:themeColor="text1"/>
              </w:rPr>
              <w:t xml:space="preserve"> de Transporte Escolar </w:t>
            </w:r>
          </w:p>
        </w:tc>
        <w:tc>
          <w:tcPr>
            <w:tcW w:w="2305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 xml:space="preserve">Comprovante de Escolaridade Ensino Fundamental ou Médio, Tempo de Serviço e Experiência comprovada na área de atuação. </w:t>
            </w:r>
          </w:p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>Carteira Nacional de Habilitação – CNH / “D” ou “E”.</w:t>
            </w:r>
          </w:p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 xml:space="preserve">Curso de motorista de Transporte Escolar </w:t>
            </w:r>
          </w:p>
        </w:tc>
        <w:tc>
          <w:tcPr>
            <w:tcW w:w="1258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 xml:space="preserve">40 horas </w:t>
            </w:r>
          </w:p>
        </w:tc>
        <w:tc>
          <w:tcPr>
            <w:tcW w:w="1577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>R$ 1.371,22</w:t>
            </w:r>
          </w:p>
        </w:tc>
        <w:tc>
          <w:tcPr>
            <w:tcW w:w="986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976E0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</w:tbl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202B" w:rsidRPr="00B976E0" w:rsidRDefault="0044202B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202B" w:rsidRPr="00B976E0" w:rsidRDefault="0044202B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202B" w:rsidRPr="00B976E0" w:rsidRDefault="0044202B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202B" w:rsidRPr="00B976E0" w:rsidRDefault="0044202B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202B" w:rsidRPr="00B976E0" w:rsidRDefault="0044202B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202B" w:rsidRPr="00B976E0" w:rsidRDefault="0044202B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202B" w:rsidRPr="00B976E0" w:rsidRDefault="0044202B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202B" w:rsidRPr="00B976E0" w:rsidRDefault="0044202B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QUANTIDADE DE VAGAS POR ESCOLA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CARGO: MERENDEIRA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976E0" w:rsidRPr="00B976E0" w:rsidTr="00A0389D">
        <w:tc>
          <w:tcPr>
            <w:tcW w:w="4530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ESCOLA</w:t>
            </w:r>
          </w:p>
        </w:tc>
        <w:tc>
          <w:tcPr>
            <w:tcW w:w="4531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VAGA</w:t>
            </w:r>
          </w:p>
        </w:tc>
      </w:tr>
      <w:tr w:rsidR="00B976E0" w:rsidRPr="00B976E0" w:rsidTr="00A0389D">
        <w:tc>
          <w:tcPr>
            <w:tcW w:w="4530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N.E.M. João Pedro Alberti (Rio D’Areia)</w:t>
            </w:r>
          </w:p>
        </w:tc>
        <w:tc>
          <w:tcPr>
            <w:tcW w:w="4531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01 vaga</w:t>
            </w:r>
          </w:p>
        </w:tc>
      </w:tr>
      <w:tr w:rsidR="00B976E0" w:rsidRPr="00B976E0" w:rsidTr="00A0389D">
        <w:tc>
          <w:tcPr>
            <w:tcW w:w="4530" w:type="dxa"/>
          </w:tcPr>
          <w:p w:rsidR="00DB79E4" w:rsidRPr="00B976E0" w:rsidRDefault="003079AB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C.E.I Raios de Sol (Rio dos Poços).</w:t>
            </w:r>
          </w:p>
        </w:tc>
        <w:tc>
          <w:tcPr>
            <w:tcW w:w="4531" w:type="dxa"/>
          </w:tcPr>
          <w:p w:rsidR="00DB79E4" w:rsidRPr="00B976E0" w:rsidRDefault="003079AB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01 vaga</w:t>
            </w:r>
          </w:p>
        </w:tc>
      </w:tr>
      <w:tr w:rsidR="00B976E0" w:rsidRPr="00B976E0" w:rsidTr="00A0389D">
        <w:tc>
          <w:tcPr>
            <w:tcW w:w="4530" w:type="dxa"/>
          </w:tcPr>
          <w:p w:rsidR="003079AB" w:rsidRPr="00B976E0" w:rsidRDefault="003079AB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79AB" w:rsidRPr="00B976E0" w:rsidRDefault="003079AB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 vagas</w:t>
            </w:r>
          </w:p>
        </w:tc>
      </w:tr>
    </w:tbl>
    <w:p w:rsidR="00DB79E4" w:rsidRPr="00B976E0" w:rsidRDefault="00DB79E4" w:rsidP="00DB79E4">
      <w:pPr>
        <w:tabs>
          <w:tab w:val="left" w:pos="42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CARGO: MOTORISTA DO TRANSPORTE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976E0" w:rsidRPr="00B976E0" w:rsidTr="00A0389D">
        <w:tc>
          <w:tcPr>
            <w:tcW w:w="4530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LINHA</w:t>
            </w:r>
          </w:p>
        </w:tc>
        <w:tc>
          <w:tcPr>
            <w:tcW w:w="4531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VAGA</w:t>
            </w:r>
          </w:p>
        </w:tc>
      </w:tr>
      <w:tr w:rsidR="00B976E0" w:rsidRPr="00B976E0" w:rsidTr="00A0389D">
        <w:tc>
          <w:tcPr>
            <w:tcW w:w="4530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Secretaria Municipal de Educação </w:t>
            </w:r>
          </w:p>
        </w:tc>
        <w:tc>
          <w:tcPr>
            <w:tcW w:w="4531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01 vaga</w:t>
            </w:r>
          </w:p>
        </w:tc>
      </w:tr>
      <w:tr w:rsidR="00B976E0" w:rsidRPr="00B976E0" w:rsidTr="00A0389D">
        <w:tc>
          <w:tcPr>
            <w:tcW w:w="4530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79E4" w:rsidRPr="00B976E0" w:rsidRDefault="00DB79E4" w:rsidP="00A0389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– 1 vaga</w:t>
            </w:r>
          </w:p>
        </w:tc>
      </w:tr>
    </w:tbl>
    <w:p w:rsidR="00DB79E4" w:rsidRPr="00B976E0" w:rsidRDefault="00DB79E4" w:rsidP="00DB79E4">
      <w:pPr>
        <w:tabs>
          <w:tab w:val="left" w:pos="42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 w:rsidP="0044202B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III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ATRIBUIÇÕES DOS CARGOS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MERENDEIRA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Preparar e servir a merenda aos alunos, conforme horário estipulado pela direção da escola e orientação da nutricionista da Secretaria Municipal de Educação;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Zelar pelo acondicionamento adequado dos alimentos utilizados nas refeições;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Manter a cozinha limpa e organizada;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Portar luvas, usar jaleco, manter unhas cortadas e sem esmalte, calçados fechados, usar cabelo preso com touca e não usar adereços;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- Informar à direção sobre qualquer anormalidade no interior da cozinha;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- Seguir as orientações técnicas da nutricionista da Secretaria Municipal de Educação, especialmente no que se refere ao uniforme adequado e procedimentos técnicos de preparo e guarda de alimentos;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- Ser assíduo e pontual, comunicando com antecedência os eventuais atrasos e/ou ausências, e encaminhando, quando necessário, os atestados médicos e outras declarações deferidas pela Secretaria Municipal de Educação; 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- Prestar os devidos esclarecimentos à escolas oi à Secretaria Municipal de Educação, quando solicitado;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Colaborar na manutenção da disciplina e observância das normas estabelecidas no regimento interno;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Impedir a entrada de terceiros (professores, alunos, funcionários, motoristas, pais e responsáveis ou funcionários da SME) na cozinha da escola, exceto nutricionista e membros do CAE (Conselho de Alimentação Escolar);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Seguir as orientações de conduta do manual de boas práticas das cozinhas;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Zelar pela conservação dos utensílios da cozinha e todos os materiais da escola;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Exercer as demais atribuições que lhe couberem nos termos do regimento interno e quaisquer outras que decorram da natureza do cargo;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MOTORISTA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Dirigir ônibus escolar;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- Verificar diariamente as condições de funcionamento do veículo, antes de sua utilização: pneus, água do radiador, bateria, nível de óleo, sinaleiros, freios, embreagem, nível de combustível, entre outros,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Verificar se a documentação do veículo a ser utilizado está completa, bem como devolvê-la à chefia imediata quando do término da tarefa;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Zelar pela segurança dos alunos, verificando o fechamento de portas e o uso de cintos de segurança;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- Realizar transporte de estudantes da rede municipal de educação;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Manter o veículo limpo, interna e externamente e em condições de uso, levando-o à manutenção sempre que necessário;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Observar os períodos de revisão e manutenção preventiva do veículo;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Anotar em formulário próprio, a quilometragem rodada, itinerários percorridos e outras ocorrências;</w:t>
      </w:r>
    </w:p>
    <w:p w:rsidR="00566D1C" w:rsidRPr="00B976E0" w:rsidRDefault="00DB79E4" w:rsidP="00566D1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- Recolher ao local apropriado o veículo após a realização do serviço, deixando-o corr</w:t>
      </w:r>
      <w:r w:rsidR="00EF4178" w:rsidRPr="00B976E0">
        <w:rPr>
          <w:rFonts w:ascii="Arial" w:hAnsi="Arial" w:cs="Arial"/>
          <w:color w:val="000000" w:themeColor="text1"/>
          <w:sz w:val="24"/>
          <w:szCs w:val="24"/>
        </w:rPr>
        <w:t>etamente estacionado e fechado.</w:t>
      </w:r>
      <w:r w:rsidR="00566D1C" w:rsidRPr="00B976E0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B79E4" w:rsidRPr="00B976E0" w:rsidRDefault="00DB79E4" w:rsidP="00566D1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IV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CONTEÚDOS RELACIONADOS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LÍNGUA PORTUGUESA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Leitura e Interpretação de Textos; Vogais e Consoantes; Maiúsculas e Minúsculas; Separação de sílabas; Ditongos, tritongos, Aumentativo e Diminutivo; Masculino e Feminino (artigos); numerais; Sinônimo e Antônimo; Plural e Singular; encontros vocálicos; encontros consonantais; sílabas; tonicidade das sílabas. Substantivos, Noções de tempos verbais: presente, passado e futuro.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CONHECIMENTOS GERAIS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Aspectos geográficos do Brasil: regiões, estados, capitais. História do Município: Fundação, Contextualização Histórica, Poderes Executivo, Judiciário e Legislativo; Símbolos municipais: brasão, hino, bandeira; Educação do Município; Limites Geográficos; Contexto populacional; Aspectos Econômicos; Aspectos Religiosos.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CONHECIMENTOS ESPECÍFICOS 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MERENDEIRA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>Noções de alimentação, nutrição e grupos de alimentos; Etapa da produção de refeições; Recepção e armazenamento de gêneros alimentícios, pré-preparo, preparo e distribuição. Controle de estoque e técnicas de armazenamento de alimentos. Manuseio e conservação de equipamentos e utensílios; Noções de higiene e higiene no ambiente de trabalho e higiene dos alimentos; Técnicas de uso e conservação de material de limpeza; Simbologia dos produtos químicos e de perigo; Noções de operação de maquinas simples para limpeza e conservação do ambiente; Reciclagem de lixo; limpeza e higienização de prédios públicos, superfícies brancas e revestimentos cerâmicos; Noções de higiene e higiene no ambiente de trabalho; limpeza e higienização de banheiros e áreas comuns; armazenamento, cuidados de manuseio e destino do lixo hospitalar. Noções de ética e cidadania; Regras de comportamento no ambiente de trabalho; regras de hierarquias no serviço público; regras básicas de comportamento profissional para o trato diário com o público interno e externo e colegas de trabalho; Zelo pelo patrimônio público; Noções de prevenção de acidentes de trabalho e incêndio; Conhecimentos básicos de normas de higiene no ambiente de trabalho, conservação, limpeza e guarda de materiais sob sua responsabilidade; Execução de atividades afins, observando se a pratica do dia a dia. Conhecimentos básicos inerentes às atividades do cargo.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 xml:space="preserve">MOTORISTA 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color w:val="000000" w:themeColor="text1"/>
          <w:sz w:val="24"/>
          <w:szCs w:val="24"/>
        </w:rPr>
        <w:t xml:space="preserve">Legislação de trânsito: Código de Trânsito Brasileiro (Lei Federal nº 9.503 de 23/9/1997) e legislação complementar atualizada. Conceitos, definições e diretrizes. Sistema Nacional de Trânsito: disposições gerais, composição e competências. Normas gerais de circulação e conduta. Educação para o trânsito: conceito, propostas, responsabilidade dos órgãos competentes. Sinalização: objetivos, classificação, ordem de prevalência. Operação e fiscalização de trânsito. Veículos: Classificação. Características. Segurança. Equipamentos obrigatórios. Proibições. Transporte de </w:t>
      </w:r>
      <w:r w:rsidRPr="00B976E0">
        <w:rPr>
          <w:rFonts w:ascii="Arial" w:hAnsi="Arial" w:cs="Arial"/>
          <w:color w:val="000000" w:themeColor="text1"/>
          <w:sz w:val="24"/>
          <w:szCs w:val="24"/>
        </w:rPr>
        <w:lastRenderedPageBreak/>
        <w:t>cargas. Identificação. Registro de veículos. Licenciamento. Habilitação: Processo de habilitação. Carteira Nacional de Habilitação. Normas. Autorização e permissão para dirigir. Categorias. Exames. Aprendizagem. Expedição. Infrações. Penalidades: Advertências. Multa. Suspensão do direito de dirigir. Apreensão do veículo. Cassação da Carteira Nacional de Habilitação. Medidas administrativas. Processo administrativo. Cursos de reciclagem. Crimes de trânsito: Disposições gerais. Tipificação. Penalidades. Direção defensiva: Definição. Cuidados gerais ao dirigir. Riscos, perigos e acidentes. Manutenção periódica e preventiva do veículo. Cinto de segurança. Condutor. Ambiente e condições adversas para dirigir. Uso de álcool, drogas e medicamentos. Mecânica básica: Noções básicas de mecânica de automóveis. Comandos principais. Carroceria, motor e transmissão. Rodas, direção, freios, suspensão e sistema elétrico. Manual de instruções do veículo. Primeiros socorros: Noções básicas de primeiros socorros. Manutenção dos sinais vitais. Procedimentos emergenciais. Movimentação e transporte de emergência. Administração pública. Poderes Administrativos. Atos Administrativos, Servidores Públicos, Responsabilidade Civil da Administração; Noções de ética e cidadania e outros conceitos inerentes as atribuições do cargo.</w:t>
      </w:r>
    </w:p>
    <w:p w:rsidR="00DB79E4" w:rsidRPr="00B976E0" w:rsidRDefault="00DB79E4" w:rsidP="00DB7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78" w:rsidRPr="00B976E0" w:rsidRDefault="00EF4178">
      <w:pPr>
        <w:spacing w:after="160" w:line="259" w:lineRule="auto"/>
        <w:rPr>
          <w:color w:val="000000" w:themeColor="text1"/>
        </w:rPr>
      </w:pPr>
      <w:r w:rsidRPr="00B976E0">
        <w:rPr>
          <w:color w:val="000000" w:themeColor="text1"/>
        </w:rPr>
        <w:br w:type="page"/>
      </w:r>
    </w:p>
    <w:p w:rsidR="00DE67A0" w:rsidRPr="00B976E0" w:rsidRDefault="00EF4178" w:rsidP="00566D1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V</w:t>
      </w:r>
    </w:p>
    <w:p w:rsidR="00566D1C" w:rsidRPr="00B976E0" w:rsidRDefault="00566D1C" w:rsidP="00566D1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4178" w:rsidRPr="00B976E0" w:rsidRDefault="00EF4178" w:rsidP="00566D1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CRITÉRIO DE PONTUAÇÃO </w:t>
      </w:r>
    </w:p>
    <w:p w:rsidR="00EF4178" w:rsidRPr="00B976E0" w:rsidRDefault="00EF4178" w:rsidP="00566D1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76E0">
        <w:rPr>
          <w:rFonts w:ascii="Arial" w:hAnsi="Arial" w:cs="Arial"/>
          <w:b/>
          <w:color w:val="000000" w:themeColor="text1"/>
          <w:sz w:val="24"/>
          <w:szCs w:val="24"/>
        </w:rPr>
        <w:t>FUNÇÕES DE AUXILIAR DE SERVIÇOS GERAIS E MERENDEIRA</w:t>
      </w:r>
    </w:p>
    <w:p w:rsidR="00EF4178" w:rsidRPr="00B976E0" w:rsidRDefault="00EF4178" w:rsidP="00EF4178">
      <w:pPr>
        <w:spacing w:after="0" w:line="360" w:lineRule="auto"/>
        <w:ind w:left="-142" w:firstLine="284"/>
        <w:jc w:val="both"/>
        <w:rPr>
          <w:b/>
          <w:bCs/>
          <w:color w:val="000000" w:themeColor="text1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976E0" w:rsidRPr="00B976E0" w:rsidTr="00A0389D">
        <w:tc>
          <w:tcPr>
            <w:tcW w:w="4508" w:type="dxa"/>
          </w:tcPr>
          <w:p w:rsidR="00EF4178" w:rsidRPr="00B976E0" w:rsidRDefault="00EF4178" w:rsidP="00566D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Atividades</w:t>
            </w:r>
          </w:p>
        </w:tc>
        <w:tc>
          <w:tcPr>
            <w:tcW w:w="4508" w:type="dxa"/>
          </w:tcPr>
          <w:p w:rsidR="00EF4178" w:rsidRPr="00B976E0" w:rsidRDefault="00EF4178" w:rsidP="00566D1C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B976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B976E0" w:rsidRPr="00B976E0" w:rsidTr="00566D1C">
        <w:tc>
          <w:tcPr>
            <w:tcW w:w="4508" w:type="dxa"/>
          </w:tcPr>
          <w:p w:rsidR="00EF4178" w:rsidRPr="00B976E0" w:rsidRDefault="00EF4178" w:rsidP="00566D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Apresentação do certificado de Conclusão do Ensino Fundamental</w:t>
            </w:r>
          </w:p>
        </w:tc>
        <w:tc>
          <w:tcPr>
            <w:tcW w:w="4508" w:type="dxa"/>
            <w:vAlign w:val="center"/>
          </w:tcPr>
          <w:p w:rsidR="00EF4178" w:rsidRPr="00B976E0" w:rsidRDefault="00EF4178" w:rsidP="00566D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4178" w:rsidRPr="00B976E0" w:rsidRDefault="00566D1C" w:rsidP="00566D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976E0" w:rsidRPr="00B976E0" w:rsidTr="00A0389D">
        <w:tc>
          <w:tcPr>
            <w:tcW w:w="4508" w:type="dxa"/>
          </w:tcPr>
          <w:p w:rsidR="00EF4178" w:rsidRPr="00B976E0" w:rsidRDefault="00EF4178" w:rsidP="00566D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Tempo de serviço na área de atuação</w:t>
            </w:r>
            <w:r w:rsidR="001F247D"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(merendeira/cozinheira, motorista).</w:t>
            </w:r>
          </w:p>
        </w:tc>
        <w:tc>
          <w:tcPr>
            <w:tcW w:w="4508" w:type="dxa"/>
          </w:tcPr>
          <w:p w:rsidR="00EF4178" w:rsidRPr="00B976E0" w:rsidRDefault="00EF4178" w:rsidP="00566D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0,</w:t>
            </w:r>
            <w:r w:rsidR="00566D1C"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566D1C"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ZERO VIRGULA UM</w:t>
            </w: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566D1C"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ponto</w:t>
            </w: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66D1C"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>por mês trabalhado</w:t>
            </w:r>
            <w:r w:rsidRPr="00B9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F4178" w:rsidRPr="00B976E0" w:rsidRDefault="00EF4178" w:rsidP="00566D1C">
      <w:pPr>
        <w:jc w:val="center"/>
        <w:rPr>
          <w:b/>
          <w:color w:val="000000" w:themeColor="text1"/>
        </w:rPr>
      </w:pPr>
    </w:p>
    <w:sectPr w:rsidR="00EF4178" w:rsidRPr="00B976E0" w:rsidSect="00164006">
      <w:headerReference w:type="default" r:id="rId8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69" w:rsidRDefault="00D96669">
      <w:pPr>
        <w:spacing w:after="0" w:line="240" w:lineRule="auto"/>
      </w:pPr>
      <w:r>
        <w:separator/>
      </w:r>
    </w:p>
  </w:endnote>
  <w:endnote w:type="continuationSeparator" w:id="0">
    <w:p w:rsidR="00D96669" w:rsidRDefault="00D9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69" w:rsidRDefault="00D96669">
      <w:pPr>
        <w:spacing w:after="0" w:line="240" w:lineRule="auto"/>
      </w:pPr>
      <w:r>
        <w:separator/>
      </w:r>
    </w:p>
  </w:footnote>
  <w:footnote w:type="continuationSeparator" w:id="0">
    <w:p w:rsidR="00D96669" w:rsidRDefault="00D9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47"/>
      <w:gridCol w:w="6225"/>
    </w:tblGrid>
    <w:tr w:rsidR="00CD4237" w:rsidRPr="003532EB" w:rsidTr="00164006">
      <w:trPr>
        <w:trHeight w:val="1529"/>
        <w:jc w:val="center"/>
      </w:trPr>
      <w:tc>
        <w:tcPr>
          <w:tcW w:w="28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CD4237" w:rsidRDefault="00566D1C" w:rsidP="00BF19F7">
          <w:pPr>
            <w:pStyle w:val="Cabealho"/>
            <w:ind w:left="-25" w:firstLine="28"/>
            <w:jc w:val="center"/>
          </w:pPr>
          <w:r w:rsidRPr="00E35A4A">
            <w:rPr>
              <w:noProof/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67.5pt" o:ole="" fillcolor="window">
                <v:imagedata r:id="rId1" o:title=""/>
              </v:shape>
              <o:OLEObject Type="Embed" ProgID="PBrush" ShapeID="_x0000_i1025" DrawAspect="Content" ObjectID="_1737875493" r:id="rId2"/>
            </w:object>
          </w:r>
        </w:p>
      </w:tc>
      <w:tc>
        <w:tcPr>
          <w:tcW w:w="6225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CD4237" w:rsidRPr="00884F70" w:rsidRDefault="00566D1C" w:rsidP="00922EB2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CD4237" w:rsidRPr="00884F70" w:rsidRDefault="00566D1C" w:rsidP="00922EB2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CD4237" w:rsidRPr="00884F70" w:rsidRDefault="00566D1C" w:rsidP="00922EB2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CD4237" w:rsidRPr="00884F70" w:rsidRDefault="00566D1C" w:rsidP="00922EB2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CD4237" w:rsidRPr="00884F70" w:rsidRDefault="00566D1C" w:rsidP="00922EB2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FONE(047) 3629 0182</w:t>
          </w:r>
        </w:p>
        <w:p w:rsidR="00CD4237" w:rsidRPr="00AB03F3" w:rsidRDefault="00566D1C" w:rsidP="00922EB2">
          <w:pPr>
            <w:spacing w:after="0" w:line="240" w:lineRule="auto"/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CD4237" w:rsidRDefault="00D966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DBD"/>
    <w:multiLevelType w:val="multilevel"/>
    <w:tmpl w:val="E904DA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A77CB2"/>
    <w:multiLevelType w:val="hybridMultilevel"/>
    <w:tmpl w:val="27D09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5337"/>
    <w:multiLevelType w:val="multilevel"/>
    <w:tmpl w:val="3AD2E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762AF5"/>
    <w:multiLevelType w:val="hybridMultilevel"/>
    <w:tmpl w:val="DAA6B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6816"/>
    <w:multiLevelType w:val="multilevel"/>
    <w:tmpl w:val="2A4649A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58089A"/>
    <w:multiLevelType w:val="hybridMultilevel"/>
    <w:tmpl w:val="972AA250"/>
    <w:lvl w:ilvl="0" w:tplc="3196D5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3C46D61"/>
    <w:multiLevelType w:val="multilevel"/>
    <w:tmpl w:val="EA5C82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E4"/>
    <w:rsid w:val="001F247D"/>
    <w:rsid w:val="003079AB"/>
    <w:rsid w:val="003E6184"/>
    <w:rsid w:val="0044202B"/>
    <w:rsid w:val="00566D1C"/>
    <w:rsid w:val="008B6CAE"/>
    <w:rsid w:val="00925597"/>
    <w:rsid w:val="009514F7"/>
    <w:rsid w:val="00955EC9"/>
    <w:rsid w:val="00A81DAE"/>
    <w:rsid w:val="00A971F2"/>
    <w:rsid w:val="00B976E0"/>
    <w:rsid w:val="00BF71C2"/>
    <w:rsid w:val="00C42352"/>
    <w:rsid w:val="00CF7C3C"/>
    <w:rsid w:val="00D96669"/>
    <w:rsid w:val="00DB79E4"/>
    <w:rsid w:val="00DE67A0"/>
    <w:rsid w:val="00E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DDF24-3021-43A0-A4F4-289CA6F9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9E4"/>
  </w:style>
  <w:style w:type="character" w:styleId="Hyperlink">
    <w:name w:val="Hyperlink"/>
    <w:basedOn w:val="Fontepargpadro"/>
    <w:semiHidden/>
    <w:rsid w:val="00DB79E4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DB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bvt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3207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smebe</dc:creator>
  <cp:keywords/>
  <dc:description/>
  <cp:lastModifiedBy>Usuário do Windows</cp:lastModifiedBy>
  <cp:revision>13</cp:revision>
  <dcterms:created xsi:type="dcterms:W3CDTF">2023-02-13T18:05:00Z</dcterms:created>
  <dcterms:modified xsi:type="dcterms:W3CDTF">2023-02-14T13:25:00Z</dcterms:modified>
</cp:coreProperties>
</file>